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7A945" w14:textId="28383F7C" w:rsidR="005B1707" w:rsidRPr="000B7093" w:rsidRDefault="000B7093" w:rsidP="000B7093">
      <w:pPr>
        <w:jc w:val="center"/>
        <w:rPr>
          <w:smallCaps/>
        </w:rPr>
      </w:pPr>
      <w:bookmarkStart w:id="0" w:name="_GoBack"/>
      <w:bookmarkEnd w:id="0"/>
      <w:r w:rsidRPr="000B7093">
        <w:rPr>
          <w:smallCaps/>
        </w:rPr>
        <w:t>Rozprawa Doktorska</w:t>
      </w:r>
    </w:p>
    <w:p w14:paraId="2EFF41F5" w14:textId="7237E03B" w:rsidR="000B7093" w:rsidRDefault="000B7093" w:rsidP="000B7093">
      <w:pPr>
        <w:jc w:val="center"/>
        <w:rPr>
          <w:b/>
          <w:bCs/>
        </w:rPr>
      </w:pPr>
      <w:r w:rsidRPr="000B7093">
        <w:rPr>
          <w:b/>
          <w:bCs/>
        </w:rPr>
        <w:t>Badanie zjawisk koherencji</w:t>
      </w:r>
      <w:r>
        <w:rPr>
          <w:b/>
          <w:bCs/>
        </w:rPr>
        <w:t xml:space="preserve"> </w:t>
      </w:r>
      <w:r w:rsidRPr="000B7093">
        <w:rPr>
          <w:b/>
          <w:bCs/>
        </w:rPr>
        <w:t>w pojedynczych kropkach kwantowych</w:t>
      </w:r>
      <w:r>
        <w:rPr>
          <w:b/>
          <w:bCs/>
        </w:rPr>
        <w:t xml:space="preserve"> </w:t>
      </w:r>
      <w:r>
        <w:rPr>
          <w:b/>
          <w:bCs/>
        </w:rPr>
        <w:br/>
      </w:r>
      <w:r w:rsidRPr="000B7093">
        <w:rPr>
          <w:b/>
          <w:bCs/>
        </w:rPr>
        <w:t>na zakres telekomunikacyjny</w:t>
      </w:r>
    </w:p>
    <w:p w14:paraId="766F13AC" w14:textId="23DA5FA3" w:rsidR="000B7093" w:rsidRDefault="000B7093" w:rsidP="000B7093">
      <w:pPr>
        <w:jc w:val="center"/>
        <w:rPr>
          <w:i/>
          <w:iCs/>
        </w:rPr>
      </w:pPr>
      <w:r w:rsidRPr="000B7093">
        <w:rPr>
          <w:i/>
          <w:iCs/>
        </w:rPr>
        <w:t>Maja Wasiluk</w:t>
      </w:r>
    </w:p>
    <w:p w14:paraId="3C79B243" w14:textId="248D4B29" w:rsidR="000B7093" w:rsidRPr="000B7093" w:rsidRDefault="000B7093" w:rsidP="000B7093">
      <w:pPr>
        <w:jc w:val="center"/>
        <w:rPr>
          <w:b/>
          <w:bCs/>
          <w:smallCaps/>
        </w:rPr>
      </w:pPr>
      <w:r w:rsidRPr="000B7093">
        <w:rPr>
          <w:b/>
          <w:bCs/>
          <w:smallCaps/>
        </w:rPr>
        <w:t>Streszczenie</w:t>
      </w:r>
    </w:p>
    <w:p w14:paraId="3B8CACA5" w14:textId="706EE527" w:rsidR="000B7093" w:rsidRDefault="000B7093" w:rsidP="000C2E2E">
      <w:pPr>
        <w:jc w:val="both"/>
      </w:pPr>
      <w:r>
        <w:t xml:space="preserve">Dyskretne widmo energetyczne, które determinuje właściwości optyczne pojedynczych kropek kwantowych, oraz możliwość inicjalizacji i kontroli pojedynczego </w:t>
      </w:r>
      <w:proofErr w:type="spellStart"/>
      <w:r>
        <w:t>spinu</w:t>
      </w:r>
      <w:proofErr w:type="spellEnd"/>
      <w:r>
        <w:t xml:space="preserve"> nośnika sprawiają, że stanowią one jedną z najbardziej obiecujących platform do zastosowania w przetwarzaniu </w:t>
      </w:r>
      <w:r w:rsidR="000C2E2E">
        <w:br/>
      </w:r>
      <w:r>
        <w:t xml:space="preserve">i przesyłaniu informacji kwantowej. Szczególne znaczenie mają kropki kwantowe emitujące </w:t>
      </w:r>
      <w:r w:rsidR="000C2E2E">
        <w:br/>
      </w:r>
      <w:r>
        <w:t xml:space="preserve">w zakresie telekomunikacyjnym, ponieważ umożliwiają wykorzystanie istniejącej infrastruktury światłowodowej do transmisji informacji kwantowej. Jednym z kluczowych warunków zastosowania kropek kwantowych w tych technologiach jest długi czas koherencji nośników oraz ich spinów, czyli czas zachowania relacji fazowej pomiędzy stanami własnymi układu. Procesy prowadzące do utraty koherencji zależą zarówno od właściwości samych kropek, jak i od ich oddziaływania z otoczeniem, dlatego ich poznanie i kontrola stanowią istotne zagadnienie </w:t>
      </w:r>
      <w:r w:rsidR="000C2E2E">
        <w:br/>
      </w:r>
      <w:r>
        <w:t>z punktu widzenia zastosowań w technologiach kwantowych.</w:t>
      </w:r>
    </w:p>
    <w:p w14:paraId="7B96A2E3" w14:textId="04335BA3" w:rsidR="000B7093" w:rsidRDefault="000B7093" w:rsidP="000C2E2E">
      <w:pPr>
        <w:jc w:val="both"/>
      </w:pPr>
      <w:r>
        <w:t xml:space="preserve">Przedmiotem rozprawy doktorskiej jest doświadczalna analiza koherencji nośników i spinów nośników związanych w pojedynczych kropkach kwantowych emitujących w trzecim oknie telekomunikacyjnym oraz ocena ich przydatności do zastosowań w kwantowym przetwarzaniu informacji. W ramach pracy zbadano kropki kwantowe w układzie materiałowym InAs(P)/InP, wzrastane z wykorzystaniem różnych metod epitaksjalnych w trybie wzrostu </w:t>
      </w:r>
      <w:proofErr w:type="spellStart"/>
      <w:r>
        <w:t>Stranskiego-Krastanowa</w:t>
      </w:r>
      <w:proofErr w:type="spellEnd"/>
      <w:r>
        <w:t xml:space="preserve">. </w:t>
      </w:r>
    </w:p>
    <w:p w14:paraId="107051F1" w14:textId="6959FCB5" w:rsidR="000B7093" w:rsidRDefault="000B7093" w:rsidP="000C2E2E">
      <w:pPr>
        <w:jc w:val="both"/>
      </w:pPr>
      <w:r>
        <w:t xml:space="preserve">Przed przystąpieniem do docelowych badań określono podstawowe właściwości optyczne </w:t>
      </w:r>
      <w:r w:rsidR="000C2E2E">
        <w:br/>
      </w:r>
      <w:r>
        <w:t xml:space="preserve">i magnetooptyczne badanych kropek kwantowych, co pozwoliło na identyfikację kompleksów </w:t>
      </w:r>
      <w:proofErr w:type="spellStart"/>
      <w:r>
        <w:t>ekscytonowych</w:t>
      </w:r>
      <w:proofErr w:type="spellEnd"/>
      <w:r>
        <w:t xml:space="preserve"> oraz wyznaczenie ich </w:t>
      </w:r>
      <w:r w:rsidRPr="000C2E2E">
        <w:rPr>
          <w:i/>
          <w:iCs/>
        </w:rPr>
        <w:t>g</w:t>
      </w:r>
      <w:r>
        <w:t xml:space="preserve">-czynników. Uzyskane informacje wykorzystano następnie w badaniach koherencji nośników poprzez interferencję dwufotonową w układzie </w:t>
      </w:r>
      <w:proofErr w:type="spellStart"/>
      <w:r>
        <w:t>Honga</w:t>
      </w:r>
      <w:proofErr w:type="spellEnd"/>
      <w:r>
        <w:t>-</w:t>
      </w:r>
      <w:proofErr w:type="spellStart"/>
      <w:r>
        <w:t>Ou</w:t>
      </w:r>
      <w:proofErr w:type="spellEnd"/>
      <w:r>
        <w:t xml:space="preserve">-Mandela oraz koherencji spinowej nośników z wykorzystaniem efektu </w:t>
      </w:r>
      <w:proofErr w:type="spellStart"/>
      <w:r>
        <w:t>Hanlego</w:t>
      </w:r>
      <w:proofErr w:type="spellEnd"/>
      <w:r>
        <w:t xml:space="preserve">. Zbadano zależność obserwowanej nierozróżnialności fotonów od odstępu czasowego pomiędzy kolejnymi procesami wzbudzenia oraz od mocy wzbudzania. Określono czasy </w:t>
      </w:r>
      <w:proofErr w:type="spellStart"/>
      <w:r>
        <w:t>dekoherencji</w:t>
      </w:r>
      <w:proofErr w:type="spellEnd"/>
      <w:r>
        <w:t xml:space="preserve"> nośników oraz przeanalizowano wpływ warunków wzbudzania na obserwowaną koherencję. Dynamikę spinową pojedynczych nośników badano z wykorzystaniem efektu </w:t>
      </w:r>
      <w:proofErr w:type="spellStart"/>
      <w:r>
        <w:t>Hanlego</w:t>
      </w:r>
      <w:proofErr w:type="spellEnd"/>
      <w:r>
        <w:t xml:space="preserve">, który umożliwił wyznaczenie czasów </w:t>
      </w:r>
      <w:proofErr w:type="spellStart"/>
      <w:r>
        <w:t>defazowania</w:t>
      </w:r>
      <w:proofErr w:type="spellEnd"/>
      <w:r>
        <w:t xml:space="preserve"> spinów nośników w pojedynczych kropkach kwantowych. Zbadano również zależność czasu </w:t>
      </w:r>
      <w:proofErr w:type="spellStart"/>
      <w:r>
        <w:t>defazowania</w:t>
      </w:r>
      <w:proofErr w:type="spellEnd"/>
      <w:r>
        <w:t xml:space="preserve"> od temperatury. Uzyskane wyniki pozwoliły określić wpływ warunków eksperymentalnych na procesy </w:t>
      </w:r>
      <w:proofErr w:type="spellStart"/>
      <w:r>
        <w:t>dekoherencji</w:t>
      </w:r>
      <w:proofErr w:type="spellEnd"/>
      <w:r>
        <w:t xml:space="preserve"> spinów pojedynczych nośników oraz wskazać mechanizmy mogące odpowiadać za obserwowany zanik koherencji.</w:t>
      </w:r>
    </w:p>
    <w:p w14:paraId="542D3E02" w14:textId="00579226" w:rsidR="000B7093" w:rsidRDefault="000B7093" w:rsidP="000C2E2E">
      <w:pPr>
        <w:jc w:val="both"/>
      </w:pPr>
      <w:r>
        <w:t>Porównanie struktur otrzymanych różnymi metodami wzrostu epitaksjalnego wskazuje, że sama metoda wzrostu nie determinuje jednoznacznie badanych właściwości optycznych i spinowych, a uzyskane parametry są ze sobą porównywalne. Może to wynikać z faktu, że obie grupy kropek kwantowych wzrastane były w tym samym układzie materiałowym. Wyniki pracy pokazują, że pojedyncze kropki kwantowe emitujące w zakresie trzeciego okna telekomunikacyjnego emitują pojedyncze fotony oraz zachowują koherencję optyczną i spinową. Otrzymane rezultaty wskazują tym samym na ich potencjał jako źródła światła kwantowego oraz elementów przyszłych układów kwantowego przetwarzania informacji.</w:t>
      </w:r>
    </w:p>
    <w:sectPr w:rsidR="000B70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093"/>
    <w:rsid w:val="00016AC8"/>
    <w:rsid w:val="0002370C"/>
    <w:rsid w:val="00032189"/>
    <w:rsid w:val="000B7093"/>
    <w:rsid w:val="000C2E2E"/>
    <w:rsid w:val="005B1707"/>
    <w:rsid w:val="00A04101"/>
    <w:rsid w:val="00BC191F"/>
    <w:rsid w:val="00C14BFC"/>
    <w:rsid w:val="00FF72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EEFB"/>
  <w15:chartTrackingRefBased/>
  <w15:docId w15:val="{550A3B93-2A2C-496B-B252-49337FCA6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B70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B70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B709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B709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B709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B709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B709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B709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B709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709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B709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B709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B709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B709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B709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B709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B709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B7093"/>
    <w:rPr>
      <w:rFonts w:eastAsiaTheme="majorEastAsia" w:cstheme="majorBidi"/>
      <w:color w:val="272727" w:themeColor="text1" w:themeTint="D8"/>
    </w:rPr>
  </w:style>
  <w:style w:type="paragraph" w:styleId="Tytu">
    <w:name w:val="Title"/>
    <w:basedOn w:val="Normalny"/>
    <w:next w:val="Normalny"/>
    <w:link w:val="TytuZnak"/>
    <w:uiPriority w:val="10"/>
    <w:qFormat/>
    <w:rsid w:val="000B70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B709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B709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B709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B7093"/>
    <w:pPr>
      <w:spacing w:before="160"/>
      <w:jc w:val="center"/>
    </w:pPr>
    <w:rPr>
      <w:i/>
      <w:iCs/>
      <w:color w:val="404040" w:themeColor="text1" w:themeTint="BF"/>
    </w:rPr>
  </w:style>
  <w:style w:type="character" w:customStyle="1" w:styleId="CytatZnak">
    <w:name w:val="Cytat Znak"/>
    <w:basedOn w:val="Domylnaczcionkaakapitu"/>
    <w:link w:val="Cytat"/>
    <w:uiPriority w:val="29"/>
    <w:rsid w:val="000B7093"/>
    <w:rPr>
      <w:i/>
      <w:iCs/>
      <w:color w:val="404040" w:themeColor="text1" w:themeTint="BF"/>
    </w:rPr>
  </w:style>
  <w:style w:type="paragraph" w:styleId="Akapitzlist">
    <w:name w:val="List Paragraph"/>
    <w:basedOn w:val="Normalny"/>
    <w:uiPriority w:val="34"/>
    <w:qFormat/>
    <w:rsid w:val="000B7093"/>
    <w:pPr>
      <w:ind w:left="720"/>
      <w:contextualSpacing/>
    </w:pPr>
  </w:style>
  <w:style w:type="character" w:styleId="Wyrnienieintensywne">
    <w:name w:val="Intense Emphasis"/>
    <w:basedOn w:val="Domylnaczcionkaakapitu"/>
    <w:uiPriority w:val="21"/>
    <w:qFormat/>
    <w:rsid w:val="000B7093"/>
    <w:rPr>
      <w:i/>
      <w:iCs/>
      <w:color w:val="0F4761" w:themeColor="accent1" w:themeShade="BF"/>
    </w:rPr>
  </w:style>
  <w:style w:type="paragraph" w:styleId="Cytatintensywny">
    <w:name w:val="Intense Quote"/>
    <w:basedOn w:val="Normalny"/>
    <w:next w:val="Normalny"/>
    <w:link w:val="CytatintensywnyZnak"/>
    <w:uiPriority w:val="30"/>
    <w:qFormat/>
    <w:rsid w:val="000B70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B7093"/>
    <w:rPr>
      <w:i/>
      <w:iCs/>
      <w:color w:val="0F4761" w:themeColor="accent1" w:themeShade="BF"/>
    </w:rPr>
  </w:style>
  <w:style w:type="character" w:styleId="Odwoanieintensywne">
    <w:name w:val="Intense Reference"/>
    <w:basedOn w:val="Domylnaczcionkaakapitu"/>
    <w:uiPriority w:val="32"/>
    <w:qFormat/>
    <w:rsid w:val="000B70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4CDC189-30C4-45E2-8154-0B1FCE1A7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474</Words>
  <Characters>2846</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Wasiluk</dc:creator>
  <cp:keywords/>
  <dc:description/>
  <cp:lastModifiedBy>user</cp:lastModifiedBy>
  <cp:revision>2</cp:revision>
  <dcterms:created xsi:type="dcterms:W3CDTF">2026-10-05T06:56:00Z</dcterms:created>
  <dcterms:modified xsi:type="dcterms:W3CDTF">2026-10-05T06:56:00Z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b1613266-facf-46c6-b3c4-233aa86f4151</vt:lpwstr>
  </property>
</Properties>
</file>